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369843.xml.htm"/>
      <w:bookmarkStart w:id="1" w:name="kswkform4_178336984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Wyrick Jason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STARZ ENTERTAINMENT CORP.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1647 STEWART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MONICA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90404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STARZ ENTERTAINMENT CORP /CN/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STRZ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Technology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1,286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28.86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25,953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common shares withheld by the Issuer to satisfy tax withholding obligations upon the vesting of previously granted restricted share units ("RSUs").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Amount includes the following RSUs granted by the Issuer, payable upon vesting in an equal number of common shares of the Issuer: (i) 4,010 RSUs scheduled to vest on July 3, 2026; (ii) 4,543 RSUs scheduled to vest on July 1, 2027; (iii) 4,647 RSUs scheduled to vest in three equal annual installments on August 4, 2026, 2027 and 2028; and (iv) 6,338 RSUs scheduled to vest in three equal installments on May 13, 2027, 2028 and 2029.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Le Marjanac, by power of atty., for Jason Wyrick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6768" TargetMode="External"/><Relationship Id="rId5" Type="http://schemas.openxmlformats.org/officeDocument/2006/relationships/hyperlink" Target="http://www.sec.gov/cgi-bin/browse-edgar?action=getcompany&amp;CIK=000092935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672</Words>
  <Characters>3598</Characters>
  <CharactersWithSpaces>4209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