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8267.xml.htm"/>
      <w:bookmarkStart w:id="1" w:name="kswkform4_17860482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Hoffman Alison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Starz Networks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84,006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79,732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applicable tax withholding obligations upon the settlement of previously granted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20,649 RSUs scheduled to vest on July 1, 2027; (ii) 8,971 RSUs scheduled to vest in two equal installments on August 4, 2027 and 2028; and (iii) 17,821 RSUs scheduled to vest in three equal installments on May 13,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common shares issued upon the settlement of previously granted performance-based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common shares withheld by the Issuer to satisfy applicable tax withholding obligations upon the settlement of previously granted performance-based restricted share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Alison Hoffman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7037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722</Words>
  <Characters>3942</Characters>
  <CharactersWithSpaces>4576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